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298/01-21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N 36 от 19.12.2014:</w:t>
      </w:r>
      <w:proofErr w:type="gramEnd"/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производственную программу ООО "Тюмень Водоканал" по оказанию услуг холодного водоснабжения, горячего водоснабжения (закрытая система) и водоотведения для потребителей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Тюмени, Тюменского и Нижнетавдинского муниципальных районов на 2015 - 2019 годы.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тарифы ООО "Тюмень Водоканал" на питьевую воду, питьевую воду (без очистки) и техническую воду, горячую воду в закрытой системе горячего водоснабжения и водоотведение, для потребителей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Тюмени, Тюменского и Нижнетавдинского муниципальных районов на 2015 - 2019 годы с календарной разбивкой, согласно </w:t>
      </w:r>
      <w:hyperlink w:anchor="Par2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ООО "Тюмень Водоканал" долгосрочные </w:t>
      </w:r>
      <w:hyperlink w:anchor="Par282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тарифов, определяемые на долгосрочный период регулирования при установлении тарифов с использованием метода индексации для потребителей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Тюмени, Тюменского и Нижнетавдинского муниципальных районов согласно приложению N 2 к настоящему распоряжению.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распоряжением, облагаются налогом на добавленную стоимость, организация применяет общую систему налогообложения.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5.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и долгосрочные </w:t>
      </w:r>
      <w:hyperlink r:id="rId8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>, установленные настоящим распоряжением, действуют с 01.01.2015 по 31.12.2019.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Долгосрочные </w:t>
      </w:r>
      <w:hyperlink r:id="rId9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тарифов в сфере теплоснабжения, определяемые на долгосрочный период регулирования при установлении тарифов с использованием метода индексац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"Тюмень Водоканал" на 2015 - 2017 годы, утверждены распоряжением от 01.12.2014 N 153/01-21.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21AFE" w:rsidSect="00D20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 N 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298/01-21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417"/>
        <w:gridCol w:w="1304"/>
        <w:gridCol w:w="1417"/>
        <w:gridCol w:w="1304"/>
        <w:gridCol w:w="1417"/>
        <w:gridCol w:w="1361"/>
        <w:gridCol w:w="1417"/>
        <w:gridCol w:w="1304"/>
        <w:gridCol w:w="1417"/>
        <w:gridCol w:w="1304"/>
        <w:gridCol w:w="1417"/>
        <w:gridCol w:w="1304"/>
      </w:tblGrid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товара (услуги)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01.01.2016 по 30.06.2016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01.07.2016 по 31.12.2016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01.01.2017 по 30.06.2017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01.07.2017 по 31.12.2017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25,31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Тюменский</w:t>
            </w:r>
            <w:proofErr w:type="gramEnd"/>
            <w:r>
              <w:rPr>
                <w:rFonts w:ascii="Calibri" w:hAnsi="Calibri" w:cs="Calibri"/>
              </w:rPr>
              <w:t xml:space="preserve"> и Нижнетавдинский муниципальные районы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(без очистки)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 (п. Утяшево)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19,39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14,12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16,97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Тюменский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16,70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 (расчетная величина), руб./м3, в т.ч.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Нижнетавдинский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113,37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1419,66</w:t>
            </w:r>
          </w:p>
        </w:tc>
      </w:tr>
    </w:tbl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417"/>
        <w:gridCol w:w="1304"/>
        <w:gridCol w:w="1417"/>
        <w:gridCol w:w="1304"/>
        <w:gridCol w:w="1417"/>
        <w:gridCol w:w="1361"/>
        <w:gridCol w:w="1417"/>
        <w:gridCol w:w="1304"/>
      </w:tblGrid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товара (услуги)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01.01.2018 по 30.06.2018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01.07.2018 по 31.12.2018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01.01.2019 по 30.06.2019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01.07.2019 по 31.12.2019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28,36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Тюменский</w:t>
            </w:r>
            <w:proofErr w:type="gramEnd"/>
            <w:r>
              <w:rPr>
                <w:rFonts w:ascii="Calibri" w:hAnsi="Calibri" w:cs="Calibri"/>
              </w:rPr>
              <w:t xml:space="preserve"> и Нижнетавдинский муниципальные районы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20,23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(без очистки)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 (п. Утяшево)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21,71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15,77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19,46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Тюменский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19,18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 (расчетная величина), руб./м3, в т.ч.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Нижнетавдинский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123,41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20,23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1535,50</w:t>
            </w:r>
          </w:p>
        </w:tc>
      </w:tr>
    </w:tbl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75"/>
      <w:bookmarkEnd w:id="3"/>
      <w:r>
        <w:rPr>
          <w:rFonts w:ascii="Calibri" w:hAnsi="Calibri" w:cs="Calibri"/>
        </w:rPr>
        <w:t>Приложение N 2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298/01-21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Долгосрочные параметры </w:t>
      </w:r>
      <w:hyperlink w:anchor="Par13" w:history="1">
        <w:r>
          <w:rPr>
            <w:rFonts w:ascii="Calibri" w:hAnsi="Calibri" w:cs="Calibri"/>
            <w:color w:val="0000FF"/>
          </w:rPr>
          <w:t>действуют</w:t>
        </w:r>
      </w:hyperlink>
      <w:r>
        <w:rPr>
          <w:rFonts w:ascii="Calibri" w:hAnsi="Calibri" w:cs="Calibri"/>
        </w:rPr>
        <w:t xml:space="preserve"> с 1 января 2015 года по 31 декабря 2019 года.</w:t>
      </w:r>
    </w:p>
    <w:p w:rsidR="00D21AFE" w:rsidRDefault="00D21A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82"/>
      <w:bookmarkEnd w:id="4"/>
      <w:r>
        <w:rPr>
          <w:rFonts w:ascii="Calibri" w:hAnsi="Calibri" w:cs="Calibri"/>
          <w:b/>
          <w:bCs/>
        </w:rPr>
        <w:t>ДОЛГОСРОЧНЫЕ ПАРАМЕТРЫ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ТАРИФОВ, ОПРЕДЕЛЯЕМЫЕ НА ДОЛГОСРОЧНЫЙ ПЕРИОД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ПРИ УСТАНОВЛЕНИИ ТАРИФОВ С ИСПОЛЬЗОВАНИЕМ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МЕТОДА ИНДЕКСАЦ</w:t>
      </w:r>
      <w:proofErr w:type="gramStart"/>
      <w:r>
        <w:rPr>
          <w:rFonts w:ascii="Calibri" w:hAnsi="Calibri" w:cs="Calibri"/>
          <w:b/>
          <w:bCs/>
        </w:rPr>
        <w:t>ИИ ООО</w:t>
      </w:r>
      <w:proofErr w:type="gramEnd"/>
      <w:r>
        <w:rPr>
          <w:rFonts w:ascii="Calibri" w:hAnsi="Calibri" w:cs="Calibri"/>
          <w:b/>
          <w:bCs/>
        </w:rPr>
        <w:t xml:space="preserve"> "ТЮМЕНЬ ВОДОКАНАЛ" ДЛЯ ПОТРЕБИТЕЛЕЙ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Г. ТЮМЕНИ, </w:t>
      </w:r>
      <w:proofErr w:type="gramStart"/>
      <w:r>
        <w:rPr>
          <w:rFonts w:ascii="Calibri" w:hAnsi="Calibri" w:cs="Calibri"/>
          <w:b/>
          <w:bCs/>
        </w:rPr>
        <w:t>ТЮМЕНСКОГО</w:t>
      </w:r>
      <w:proofErr w:type="gramEnd"/>
      <w:r>
        <w:rPr>
          <w:rFonts w:ascii="Calibri" w:hAnsi="Calibri" w:cs="Calibri"/>
          <w:b/>
          <w:bCs/>
        </w:rPr>
        <w:t xml:space="preserve"> И НИЖНЕТАВДИНСКОГО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НА 2015 - 2019 ГОДЫ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077"/>
        <w:gridCol w:w="1814"/>
        <w:gridCol w:w="1474"/>
        <w:gridCol w:w="1361"/>
        <w:gridCol w:w="1644"/>
        <w:gridCol w:w="1531"/>
      </w:tblGrid>
      <w:tr w:rsidR="00D21AF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Долгосрочные параметры регулирования тарифов, определяемые на долгосрочный период регулирования при установлении тарифов с использованием метода индексации</w:t>
            </w:r>
          </w:p>
        </w:tc>
      </w:tr>
      <w:tr w:rsidR="00D21AF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расходов, тыс. руб.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расходов, %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энергосбережения и энергетической эффективности</w:t>
            </w:r>
          </w:p>
        </w:tc>
      </w:tr>
      <w:tr w:rsidR="00D21AF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потерь воды, тыс. 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энергии,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/м3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21AFE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674616,40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23253,816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0,924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22155,014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0,913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21082,664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0,904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20004,938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0,894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19131,282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0,884</w:t>
            </w:r>
          </w:p>
        </w:tc>
      </w:tr>
      <w:tr w:rsidR="00D21AFE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0,603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0,602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0,596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0,592</w:t>
            </w:r>
          </w:p>
        </w:tc>
      </w:tr>
    </w:tbl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53B4" w:rsidRDefault="00C27BBA"/>
    <w:sectPr w:rsidR="00CD53B4" w:rsidSect="00465BA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1AFE"/>
    <w:rsid w:val="002B187B"/>
    <w:rsid w:val="003A30C3"/>
    <w:rsid w:val="00465BAB"/>
    <w:rsid w:val="00C27BBA"/>
    <w:rsid w:val="00C91E1C"/>
    <w:rsid w:val="00D21AFE"/>
    <w:rsid w:val="00D56550"/>
    <w:rsid w:val="00F6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99C629CAE89A49682A2E6EEA83A5E1EB49AD6FBE3999F6CA4544381EC1CEDDE1796104F1D358F73E7A4hA2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E99C629CAE89A49682A2E6EEA83A5E1EB49AD6FBE39A9068A4544381EC1CEDDE1796104F1D358F73E2A5hA2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99C629CAE89A49682A2E5FCC4645119B8C6DBF6E391CE35FB0F1ED6hE2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E99C629CAE89A49682A2E5FCC4645119B8C7DFF5EB91CE35FB0F1ED6hE25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E99C629CAE89A49682A2E6EEA83A5E1EB49AD6FBE3999F6CA4544381EC1CEDDE1796104F1D358F73E7A4hA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dcterms:created xsi:type="dcterms:W3CDTF">2015-03-27T07:56:00Z</dcterms:created>
  <dcterms:modified xsi:type="dcterms:W3CDTF">2015-03-27T07:56:00Z</dcterms:modified>
</cp:coreProperties>
</file>