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Документ предоставлен </w:t>
      </w:r>
      <w:hyperlink r:id="rId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КонсультантПлюс</w:t>
        </w:r>
      </w:hyperlink>
      <w:r w:rsidRPr="00244D76">
        <w:rPr>
          <w:rFonts w:ascii="Calibri" w:hAnsi="Calibri" w:cs="Calibri"/>
          <w:sz w:val="18"/>
          <w:szCs w:val="18"/>
        </w:rPr>
        <w:br/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bookmarkStart w:id="0" w:name="Par1"/>
      <w:bookmarkEnd w:id="0"/>
      <w:r w:rsidRPr="00244D76">
        <w:rPr>
          <w:rFonts w:ascii="Calibri" w:hAnsi="Calibri" w:cs="Calibri"/>
          <w:b/>
          <w:bCs/>
          <w:sz w:val="18"/>
          <w:szCs w:val="18"/>
        </w:rPr>
        <w:t>АДМИНИСТРАЦИЯ ГОРОДА ТЮМЕНИ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ПОСТАНОВЛЕНИЕ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от 31 декабря 2014 г.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 ВНЕСЕНИИ ИЗМЕНЕНИЙ В ПОСТАНОВЛЕНИЯ АДМИНИСТРАЦИИ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ГОРОДА ТЮМЕНИ ОТ 27.01.2006 N 1-ПК, ОТ 25.12.2008 N 154-ПК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В соответствии с Жилищным </w:t>
      </w:r>
      <w:hyperlink r:id="rId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кодексом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Российской Федерации, руководствуясь </w:t>
      </w:r>
      <w:hyperlink r:id="rId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статьей 58</w:t>
        </w:r>
      </w:hyperlink>
      <w:r w:rsidRPr="00244D76">
        <w:rPr>
          <w:rFonts w:ascii="Calibri" w:hAnsi="Calibri" w:cs="Calibri"/>
          <w:sz w:val="18"/>
          <w:szCs w:val="18"/>
        </w:rPr>
        <w:t xml:space="preserve"> Устава города Тюмени, Администрация города Тюмени постановила: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Внести в </w:t>
      </w:r>
      <w:hyperlink r:id="rId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услуг, входящих в плату за содержание и ремонт жилого помещения" (с изменениями, внесенными постановлениями Администрации города Тюмени от 20.01.2007 N 2-пк, от 27.12.2007 N 46-пк, от 05.06.2008 N 65-пк, от 29.08.2008 N 114-пк, от 25.12.2008 N 155-пк, от 24.12.2009 N 99-пк, от 23.12.2010 N 142-пк, от 06.08.2012 N 104-пк, от 27.08.2012 N 112-пк, от 18.03.2013 N 18-пк, от 01.12.2014 N 251-пк) следующие изменения: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а) в </w:t>
      </w:r>
      <w:hyperlink r:id="rId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преамбуле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</w:t>
      </w:r>
      <w:hyperlink r:id="rId1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заменить словами "</w:t>
      </w:r>
      <w:hyperlink r:id="rId1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"б"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" w:name="Par15"/>
      <w:bookmarkEnd w:id="1"/>
      <w:r w:rsidRPr="00244D76">
        <w:rPr>
          <w:rFonts w:ascii="Calibri" w:hAnsi="Calibri" w:cs="Calibri"/>
          <w:sz w:val="18"/>
          <w:szCs w:val="18"/>
        </w:rPr>
        <w:t xml:space="preserve">б) </w:t>
      </w:r>
      <w:hyperlink r:id="rId1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1.2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"1.2. Тарифицированный перечень работ и услуг, входящих в плату за содержание и ремонт жилых помещений, расположенных в многоквартирных домах, согласно приложению 2.";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20"/>
      <w:bookmarkEnd w:id="2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1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пункты 1.3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1.8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1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приложения 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16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в </w:t>
      </w:r>
      <w:hyperlink r:id="rId1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"Тарифицированные перечни работ и услуг, указанные в пункте 1 настоящего постановления, распространяются на" заменить словами "Тарифицированный перечень работ и услуг, указанный в пункте 1.2 настоящего постановления, применяется для расчета размера платы за содержание и ремонт жилого помещения для";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д) </w:t>
      </w:r>
      <w:hyperlink r:id="rId1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4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"е"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3" w:name="Par26"/>
      <w:bookmarkEnd w:id="3"/>
      <w:r w:rsidRPr="00244D76">
        <w:rPr>
          <w:rFonts w:ascii="Calibri" w:hAnsi="Calibri" w:cs="Calibri"/>
          <w:sz w:val="18"/>
          <w:szCs w:val="18"/>
        </w:rPr>
        <w:t xml:space="preserve">е) </w:t>
      </w:r>
      <w:hyperlink r:id="rId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изложить в новой редакции согласно </w:t>
      </w:r>
      <w:hyperlink w:anchor="Par6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1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настоящему постановлению.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Внести в </w:t>
      </w:r>
      <w:hyperlink r:id="rId2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25.12.2008 N 154-пк "Об установлении размера платы за содержание и ремонт жилого помещения" (с изменениями, внесенными постановлениями Администрации города Тюмени от 24.12.2009 N 100-пк, от 23.12.2010 N 143-пк, от 20.02.2012 N 14-пк, от 06.08.2012 N 104-пк, от 27.08.2012 N 113-пк, от 18.03.2013 N 18-пк, от 01.12.2014 N 251-пк) следующие изменения: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а) </w:t>
      </w:r>
      <w:hyperlink r:id="rId2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2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9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б) в </w:t>
      </w:r>
      <w:hyperlink r:id="rId2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7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", за исполнением пункта 3 настоящего постановления - на заместителя Главы Администрации города Тюмени, директора департамента городского хозяйства"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2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4" w:name="Par33"/>
      <w:bookmarkEnd w:id="4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2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таблицу</w:t>
        </w:r>
      </w:hyperlink>
      <w:r w:rsidRPr="00244D76">
        <w:rPr>
          <w:rFonts w:ascii="Calibri" w:hAnsi="Calibri" w:cs="Calibri"/>
          <w:sz w:val="18"/>
          <w:szCs w:val="18"/>
        </w:rPr>
        <w:t xml:space="preserve">, приведенную в приложении к постановлению, изложить в новой редакции согласно </w:t>
      </w:r>
      <w:hyperlink w:anchor="Par255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</w:t>
      </w:r>
      <w:r w:rsidRPr="00244D76">
        <w:rPr>
          <w:rFonts w:ascii="Calibri" w:hAnsi="Calibri" w:cs="Calibri"/>
          <w:sz w:val="18"/>
          <w:szCs w:val="18"/>
        </w:rPr>
        <w:lastRenderedPageBreak/>
        <w:t>настоящему постановлению;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</w:t>
      </w:r>
      <w:hyperlink r:id="rId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6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"6.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 и подлежащим сносу или реконструкции, определяется по следующей формуле: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 = (Рп - ТБО - ТР) * 0,5 + ТБО,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где: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 -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 и подлежащим сносу или реконструкции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Рп - размер платы за содержание и ремонт жилого помещения, расположенного в многоквартирном доме соответствующей категории, предусмотренной пунктами 1, 2, 3, 4, 5, 6, 7, 8, 9 таблицы, приведенной в настоящем приложении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ТБО - стоимость вывоза твердых бытовых отходов, входящая в Рп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ТР - стоимость текущего ремонта общего имущества в многоквартирном доме, входящая в Рп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0,5 - понижающий коэффициент.";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д) </w:t>
      </w:r>
      <w:hyperlink r:id="rId2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11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"11. При отсутствии коллективного (общедомового) прибора учета размер платы за содержание и ремонт жилого помещения снижается на стоимость услуги по содержанию данного вида оборудования в соответствии с тарифицированным перечнем работ и услуг, входящих в плату за содержание и ремонт жилых помещений, расположенных в многоквартирных домах, утвержденным </w:t>
      </w:r>
      <w:hyperlink r:id="rId2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услуг, входящих в плату за содержание и ремонт жилого помещения".".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5" w:name="Par47"/>
      <w:bookmarkEnd w:id="5"/>
      <w:r w:rsidRPr="00244D76">
        <w:rPr>
          <w:rFonts w:ascii="Calibri" w:hAnsi="Calibri" w:cs="Calibri"/>
          <w:sz w:val="18"/>
          <w:szCs w:val="18"/>
        </w:rPr>
        <w:t xml:space="preserve">3. Установить, что </w:t>
      </w:r>
      <w:hyperlink w:anchor="Par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подпункты "б"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"в"</w:t>
        </w:r>
      </w:hyperlink>
      <w:r w:rsidRPr="00244D76">
        <w:rPr>
          <w:rFonts w:ascii="Calibri" w:hAnsi="Calibri" w:cs="Calibri"/>
          <w:sz w:val="18"/>
          <w:szCs w:val="18"/>
        </w:rPr>
        <w:t xml:space="preserve"> и </w:t>
      </w:r>
      <w:hyperlink w:anchor="Par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"е" пункта 1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3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 "в" пункта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настоящего постановления вступают в силу с 01.02.2015.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4. Департаменту имущественных отношений Администрации города Тюмени (Уляшева Е.Т.) информировать в письменной форме нанимателей жилых помещений по договорам социального найма муниципального жилищного фонда города Тюмени и договорам найма жилых помещений государственного жилищного фонда, в части переданных государственных полномочий в соответствии с законодательством Тюменской области, об изменении размера платы за содержание и ремонт жилого помещения не позднее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Глава Администрации города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А.В.МООР</w:t>
      </w:r>
    </w:p>
    <w:p w:rsidR="0088192B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6" w:name="Par58"/>
      <w:bookmarkEnd w:id="6"/>
      <w:r w:rsidRPr="00244D76">
        <w:rPr>
          <w:rFonts w:ascii="Calibri" w:hAnsi="Calibri" w:cs="Calibri"/>
          <w:b/>
          <w:bCs/>
          <w:sz w:val="18"/>
          <w:szCs w:val="18"/>
        </w:rPr>
        <w:lastRenderedPageBreak/>
        <w:t>ТАРИФИЦИРОВАННЫЙ ПЕРЕЧЕНЬ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Приложение 1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РАБОТ И УСЛУГ, ВХОДЯЩИХ В ПЛАТУ ЗА СОДЕРЖАНИЕ И РЕМОНТ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ЖИЛЫХ ПОМЕЩЕНИЙ, РАСПОЛОЖЕННЫХ В МНОГОКВАРТИРНЫХ ДОМАХ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  <w:bookmarkStart w:id="7" w:name="Par62"/>
      <w:bookmarkStart w:id="8" w:name="Par66"/>
      <w:bookmarkEnd w:id="7"/>
      <w:bookmarkEnd w:id="8"/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8192B"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  <w:r w:rsidR="00244D76">
        <w:rPr>
          <w:rFonts w:ascii="Calibri" w:hAnsi="Calibri" w:cs="Calibri"/>
          <w:sz w:val="18"/>
          <w:szCs w:val="18"/>
        </w:rPr>
        <w:t xml:space="preserve"> </w:t>
      </w: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  <w:r w:rsidR="00244D76">
        <w:rPr>
          <w:rFonts w:ascii="Calibri" w:hAnsi="Calibri" w:cs="Calibri"/>
          <w:sz w:val="18"/>
          <w:szCs w:val="18"/>
        </w:rPr>
        <w:t xml:space="preserve">   </w:t>
      </w:r>
      <w:r w:rsidRPr="00244D76">
        <w:rPr>
          <w:rFonts w:ascii="Calibri" w:hAnsi="Calibri" w:cs="Calibri"/>
          <w:sz w:val="18"/>
          <w:szCs w:val="18"/>
        </w:rPr>
        <w:t>благоустроенными, оборудованных автоматической системой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дымоудаления и пожаротушения,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 (далее - общее имущество),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9,56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9" w:name="Par301"/>
      <w:bookmarkEnd w:id="9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благоустроенными, оборудованных мусоропроводом и лифтом,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а также не оборудованных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 лифтом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 лифтом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оборудованные лифтом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Обслуживание мусоропроводов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0" w:name="Par668"/>
      <w:bookmarkEnd w:id="10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благоустроенными, не оборудованных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1" w:name="Par890"/>
      <w:bookmarkEnd w:id="11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4, 5, 6 группы зданий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благоустроенных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полублагоустроенных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установки электрических или газовых плит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2" w:name="Par1241"/>
      <w:bookmarkEnd w:id="12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домах, являющихся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644"/>
        <w:gridCol w:w="1587"/>
        <w:gridCol w:w="198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 или огневыми плитами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укрепление просевших отмосток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проверка заземления оболочки электрокабеля, замеры сопротивления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3" w:name="Par1438"/>
      <w:bookmarkEnd w:id="13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месяц),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3,05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1,14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4" w:name="Par1610"/>
      <w:bookmarkEnd w:id="14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не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10,57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5" w:name="Par1833"/>
      <w:bookmarkEnd w:id="15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благоустроенных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полублагоустроенных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3,84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укрепление просевших отмосток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расконсервация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проверка заземления оболочки электрокабеля,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(общедомовых)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обслуживание коллективных (общедомовых)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ручная очистка решеток помойниц и уборка дворовых 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откачка и вывоз жидких бытовых отходов от неканализованного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6" w:name="Par2062"/>
      <w:bookmarkEnd w:id="16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являющихся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6,78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з) укрепление просевших отмосток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0,89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проверка заземления оболочки электрокабеля,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ручная очистка решеток помойниц и уборка дворовых туалетов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откачка и вывоз жидких бытовых отходов от неканализованного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Примечание к тарифицированному перечню работ и услуг, входящих в плату за содержание и ремонт жилых помещений, расположенных в многоквартирных домах: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7" w:name="Par2173"/>
      <w:bookmarkEnd w:id="17"/>
      <w:r w:rsidRPr="00244D76">
        <w:rPr>
          <w:rFonts w:ascii="Calibri" w:hAnsi="Calibri" w:cs="Calibri"/>
          <w:sz w:val="18"/>
          <w:szCs w:val="18"/>
        </w:rPr>
        <w:t>1. &lt;1&gt; При отсутствии указанного оборудования размер платы за содержание и ремонт жилого помещения снижается на стоимость услуги по содержанию и текущему ремонту данного вида оборудования.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В случае, определенном </w:t>
      </w:r>
      <w:hyperlink r:id="rId2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частью 4 статьи 158</w:t>
        </w:r>
      </w:hyperlink>
      <w:r w:rsidRPr="00244D76">
        <w:rPr>
          <w:rFonts w:ascii="Calibri" w:hAnsi="Calibri" w:cs="Calibri"/>
          <w:sz w:val="18"/>
          <w:szCs w:val="18"/>
        </w:rPr>
        <w:t xml:space="preserve"> Жилищного кодекса Российской Федерации, размер платы за содержание и ремонт жилого помещения определяется путем суммирования предусмотренной настоящим тарифицированным перечнем стоимости работ и услуг, входящих в перечень работ и услуг, утвержденный решением общего собрания собственников помещений в многоквартирном доме.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3. Стоимость работ и услуг, предусмотренная настоящим тарифицированным перечнем работ и услуг, входящих в размер платы за содержание и ремонт жилых помещений, расположенных в многоквартирных домах, определена с учетом </w:t>
      </w:r>
      <w:hyperlink w:anchor="Par218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периодичности</w:t>
        </w:r>
      </w:hyperlink>
      <w:r w:rsidRPr="00244D76">
        <w:rPr>
          <w:rFonts w:ascii="Calibri" w:hAnsi="Calibri" w:cs="Calibri"/>
          <w:sz w:val="18"/>
          <w:szCs w:val="18"/>
        </w:rPr>
        <w:t xml:space="preserve"> выполнения работ и услуг согласно приложению к настоящему тарифицированному перечню работ и услуг, входящих в плату за содержание и ремонт жилых помещений, расположенных в многоквартирных домах.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8" w:name="Par2181"/>
      <w:bookmarkEnd w:id="18"/>
      <w:r w:rsidRPr="00244D76">
        <w:rPr>
          <w:rFonts w:ascii="Calibri" w:hAnsi="Calibri" w:cs="Calibri"/>
          <w:sz w:val="18"/>
          <w:szCs w:val="18"/>
        </w:rPr>
        <w:t>Приложение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тарифицированному перечню работ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услуг, входящих в плату за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содержание и ремонт жилых помещений,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расположенных в многоквартирных домах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19" w:name="Par2187"/>
      <w:bookmarkEnd w:id="19"/>
      <w:r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20" w:name="Par2189"/>
      <w:bookmarkEnd w:id="20"/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текущему ремонту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746"/>
        <w:gridCol w:w="2268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жилых зданий по материалам основных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работ, лет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3 - 5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2 - 3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1" w:name="Par2202"/>
      <w:bookmarkEnd w:id="21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техническому обслуживанию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общего 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211"/>
        <w:gridCol w:w="2041"/>
      </w:tblGrid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Элементы и помещения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осмотров, мес.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Примечание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Крыши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Деревянные конструкции и столярные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Каменные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Железобетонные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Панели полносборных зданий и межпанельные стыки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10 лет после начала эксплуатации,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Осмотры проводятся путем вскрытия 5 - 6 узлов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с антикоррозийной защитой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15 лет,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Печи, кухонные очаги, дымоходы, дымовые трубы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и прочистка проводятся перед началом отопительного сезона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Вентиляционные каналы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То же в помещениях, где установлены газовые приборы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Перила и ограждающие решетки на окнах лестничных клеток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водопровода, канализации,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центрального отопления:</w:t>
            </w:r>
          </w:p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квартирах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проводится в отопительный период</w:t>
            </w: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 чердаках, в подвалах (подпольях), на лестницах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Тепловые вводы, котлы и котельное оборудование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Мусоропроводы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Электрооборудование: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открытая электропроводка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скрытая электропроводка и электропроводка в стальных трубах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дымоудаления и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Внутридомовые сети, оборудование и пульты управления ОДС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Электрооборудование домовых отопительных котельных и бойлерных, мастерских, водоподкачки фекальных и дренажных насосов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Жилые и подсобные помещения квартир: лестницы, тамбуры, вестибюли, подвалы, чердаки и прочие вспомогательные помещения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Газовые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Периодичность выполнения работ установлена в соответствии с ведомственными строительными нормами ВСН 58-88 (р) </w:t>
      </w:r>
      <w:hyperlink r:id="rId3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Положения</w:t>
        </w:r>
      </w:hyperlink>
      <w:r w:rsidRPr="00244D76">
        <w:rPr>
          <w:rFonts w:ascii="Calibri" w:hAnsi="Calibri" w:cs="Calibri"/>
          <w:sz w:val="18"/>
          <w:szCs w:val="18"/>
        </w:rPr>
        <w:t xml:space="preserve"> об организации и проведении реконструкции, ремонта и технического обслуживания зданий объектов коммунального и социально-культурного назначения.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Обслуживание внутридомового газового оборудования осуществляется специализированной организацией, в соответствии с </w:t>
      </w:r>
      <w:hyperlink r:id="rId3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Порядком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содержания и ремонта внутридомового газового оборудования, утвержденным приказом Министерства регионального развития РФ от 26.06.2009 N 239.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2" w:name="Par2299"/>
      <w:bookmarkEnd w:id="22"/>
      <w:r w:rsidRPr="00244D76">
        <w:rPr>
          <w:rFonts w:ascii="Calibri" w:hAnsi="Calibri" w:cs="Calibri"/>
          <w:sz w:val="18"/>
          <w:szCs w:val="18"/>
        </w:rPr>
        <w:t>3. Знаком &lt;*&gt; обозначены элементы, по которым конкретная периодичность осмотров в пределах установленного интервала устанавливается эксплуатирующей организацией исходя из технического состояния зданий и местных условий.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3" w:name="Par2301"/>
      <w:bookmarkEnd w:id="23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Уборка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границы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65"/>
        <w:gridCol w:w="1531"/>
        <w:gridCol w:w="1560"/>
        <w:gridCol w:w="1560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Классы территории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4" w:name="Par2315"/>
            <w:bookmarkEnd w:id="24"/>
            <w:r w:rsidRPr="00244D76">
              <w:rPr>
                <w:rFonts w:ascii="Calibri" w:hAnsi="Calibri" w:cs="Calibri"/>
                <w:sz w:val="18"/>
                <w:szCs w:val="18"/>
              </w:rPr>
              <w:t>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свежевыпавшего снега толщиной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дни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толщиной слоя свыше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3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2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 час во время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трое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снега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 раз в 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решеток помойниц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5" w:name="Par2359"/>
            <w:bookmarkEnd w:id="25"/>
            <w:r w:rsidRPr="00244D76">
              <w:rPr>
                <w:rFonts w:ascii="Calibri" w:hAnsi="Calibri" w:cs="Calibri"/>
                <w:sz w:val="18"/>
                <w:szCs w:val="18"/>
              </w:rPr>
              <w:t>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Частичная уборка территории в дни с осадками более 2 см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(50% территории)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Промывка урн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газонов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газонов, зеленых насаждений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Мойка тротуаров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тротуаров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двое суток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жаркое время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решеток помойниц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Откачка и вывоз жидких бытовых отходов от неканализованного жилищного фонда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теплый период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В соответствии с рекомендациями по нормированию труда работников, занятых содержанием и ремонтом жилищного фонда, часть 1, утвержденными </w:t>
      </w:r>
      <w:hyperlink r:id="rId3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Госстроя России от 09.12.1999 N 139, в зависимости от интенсивности пешеходного движения территории разбиваются на 3 класса: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1 класс - до 50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 класс - от 50 до 100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3 класс - свыше 100 человек в час.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Интенсивность пешеходного движения определяется на полосе тротуара шириной 0,75 м по пиковой нагрузке утром и вечером (суммарно с учетом движения пешеходов в обе стороны).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2. Считать периоды уборки: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холодный период: октябрь - апрель;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теплый период: май - сентябрь.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3.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6" w:name="Par2415"/>
      <w:bookmarkEnd w:id="26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Озеленение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 границы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определения состояния зеленых насаждений, цветников и газонов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Сохранность и надлежащий уход за зелеными насаждениями (цветниками, газонами, деревьями, кустарниками), подрезка деревьев, вырубка сухих деревьев и кустарников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7" w:name="Par2433"/>
      <w:bookmarkEnd w:id="27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(уборка мест общего пользования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(лестничных клеток, коридоров))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1587"/>
        <w:gridCol w:w="1531"/>
      </w:tblGrid>
      <w:tr w:rsidR="0088192B" w:rsidRPr="00244D76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 в домах</w:t>
            </w:r>
          </w:p>
        </w:tc>
      </w:tr>
      <w:tr w:rsidR="0088192B" w:rsidRPr="00244D76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мусоропроводом и лифтом и без лифта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мусоропровода и лифта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Влажное подметание лестничных площадок и маршей, коридоров нижних 3 этажей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Влажное подметание лестничных площадок и маршей, коридоров выше 3-го этажа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неделю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Влажное подметание мест перед загрузочными клапанами мусоропровода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Мытье лестничных площадок и маршей, коридоров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Мытье пола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Влажная протирка стен, дверей, плафонов и потолков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Мытье окон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Уборка площадки перед входом в подъезд. Очистка металлической решетки и приямка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 в летний период, систематически - в зимний период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Влажная протирка подоконников, отопительных приборов на лестничных клетках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8" w:name="Par2468"/>
      <w:bookmarkEnd w:id="28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(содержание мусоропроводов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(услуги уборщика мусоропровода))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Удаление мусора из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Уборка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Уборка загрузочных клапанов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Мойка сменных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Мойка нижней части ствола и шибера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Уборка бункеров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Очистка и дезинфекция всех элементов ствола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Дезинфекция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Устранение 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необходимости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9" w:name="Par2495"/>
      <w:bookmarkEnd w:id="29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(содержание и текущий ремонт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лифтового оборудования)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Периодические осмотры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Техническое обслуживание лифтов (ТО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Техническое обслуживание лифтов (ТО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Техническое обслуживание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Текущий ремонт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Текущий ремонт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Диспетчерское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Аварийное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Измерение полного сопротивления петли "фаза-нуль"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Электроизмерительные работы на лифте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0" w:name="Par2524"/>
      <w:bookmarkEnd w:id="30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(дезинсекция и дератизация)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Проведение работ по уничтожению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1" w:name="Par2539"/>
      <w:bookmarkEnd w:id="31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работ по вывозу твердых бытовых отходов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4365"/>
      </w:tblGrid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накопления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32" w:name="Par2554"/>
      <w:bookmarkEnd w:id="32"/>
      <w:r w:rsidRPr="00244D76">
        <w:rPr>
          <w:rFonts w:ascii="Calibri" w:hAnsi="Calibri" w:cs="Calibri"/>
          <w:sz w:val="18"/>
          <w:szCs w:val="18"/>
        </w:rPr>
        <w:t>Приложение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33" w:name="Par2558"/>
      <w:bookmarkEnd w:id="33"/>
      <w:r w:rsidRPr="00244D76">
        <w:rPr>
          <w:rFonts w:ascii="Calibri" w:hAnsi="Calibri" w:cs="Calibri"/>
          <w:b/>
          <w:bCs/>
          <w:sz w:val="18"/>
          <w:szCs w:val="18"/>
        </w:rPr>
        <w:t>РАЗМЕР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ПЛАТЫ ЗА СОДЕРЖАНИЕ И РЕМОНТ ЖИЛОГО ПОМЕЩЕНИЯ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1304"/>
        <w:gridCol w:w="1304"/>
        <w:gridCol w:w="1531"/>
        <w:gridCol w:w="1531"/>
      </w:tblGrid>
      <w:tr w:rsidR="0088192B" w:rsidRPr="00244D7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в месяц на 1 кв. м общей площади жилого помещения, руб. с НДС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том числе</w:t>
            </w:r>
          </w:p>
        </w:tc>
      </w:tr>
      <w:tr w:rsidR="0088192B" w:rsidRPr="00244D7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и техническое обслуживание лифтового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4" w:name="Par2567"/>
            <w:bookmarkEnd w:id="34"/>
            <w:r w:rsidRPr="00244D76">
              <w:rPr>
                <w:rFonts w:ascii="Calibri" w:hAnsi="Calibri" w:cs="Calibri"/>
                <w:sz w:val="18"/>
                <w:szCs w:val="18"/>
              </w:rPr>
              <w:t>1. Многоквартирные дома 1, 2, 3 группы зданий, являющиеся благоустроенными,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 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1.1.1. 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 Негазифицированные,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1.2.1. Негазифицированные,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 Негазифицированные,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1.3.1. Негазифицированные,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 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1.4.1. 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5" w:name="Par2608"/>
            <w:bookmarkEnd w:id="35"/>
            <w:r w:rsidRPr="00244D76">
              <w:rPr>
                <w:rFonts w:ascii="Calibri" w:hAnsi="Calibri" w:cs="Calibri"/>
                <w:sz w:val="18"/>
                <w:szCs w:val="18"/>
              </w:rPr>
              <w:t>2. Многоквартирные дома 1, 2, 3 группы зданий, являющиеся благоустроенными, оборудованные мусоропроводом и не оборудованные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2.1. 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2.1.1. 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2.2. Негазифицированные,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2.2.1. Негазифицированные,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6" w:name="Par2629"/>
            <w:bookmarkEnd w:id="36"/>
            <w:r w:rsidRPr="00244D76">
              <w:rPr>
                <w:rFonts w:ascii="Calibri" w:hAnsi="Calibri" w:cs="Calibri"/>
                <w:sz w:val="18"/>
                <w:szCs w:val="18"/>
              </w:rPr>
              <w:t>3. Многоквартирные дома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7" w:name="Par2640"/>
            <w:bookmarkEnd w:id="37"/>
            <w:r w:rsidRPr="00244D76">
              <w:rPr>
                <w:rFonts w:ascii="Calibri" w:hAnsi="Calibri" w:cs="Calibri"/>
                <w:sz w:val="18"/>
                <w:szCs w:val="18"/>
              </w:rPr>
              <w:t>4. Многоквартирные дома 4, 5, 6 группы зданий, являющиеся благоустроенными, или многоквартирные дома 3, 4, 5, 6 группы зданий, являющиеся полублагоустроенными: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4.4. Без установки электрических или газовых плит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8" w:name="Par2661"/>
            <w:bookmarkEnd w:id="38"/>
            <w:r w:rsidRPr="00244D76">
              <w:rPr>
                <w:rFonts w:ascii="Calibri" w:hAnsi="Calibri" w:cs="Calibri"/>
                <w:sz w:val="18"/>
                <w:szCs w:val="18"/>
              </w:rPr>
              <w:t>5. Многоквартирные дома,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5.2. Негазифицированные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5.4. С огневыми плитами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9" w:name="Par2682"/>
            <w:bookmarkEnd w:id="39"/>
            <w:r w:rsidRPr="00244D76">
              <w:rPr>
                <w:rFonts w:ascii="Calibri" w:hAnsi="Calibri" w:cs="Calibri"/>
                <w:sz w:val="18"/>
                <w:szCs w:val="18"/>
              </w:rPr>
              <w:t>6. Многоквартирные дома коридорного типа 1, 2, 3 группы зданий, являющиеся благоустроенными, оборудованные мусоропроводом: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6.1. С электроплитами в комнатах, с действующим мусоропроводом,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6.2. С электроплитами в комнатах, с действующим мусоропроводом, 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6.3. С электроплитами в комнатах, с бездействующим мусоропроводом,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6.4. С электроплитами в комнатах, с бездействующим мусоропроводом, не оборудованные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0" w:name="Par2703"/>
            <w:bookmarkEnd w:id="40"/>
            <w:r w:rsidRPr="00244D76">
              <w:rPr>
                <w:rFonts w:ascii="Calibri" w:hAnsi="Calibri" w:cs="Calibri"/>
                <w:sz w:val="18"/>
                <w:szCs w:val="18"/>
              </w:rPr>
              <w:t>7. Многоквартирные дома коридорного типа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1" w:name="Par2714"/>
            <w:bookmarkEnd w:id="41"/>
            <w:r w:rsidRPr="00244D76">
              <w:rPr>
                <w:rFonts w:ascii="Calibri" w:hAnsi="Calibri" w:cs="Calibri"/>
                <w:sz w:val="18"/>
                <w:szCs w:val="18"/>
              </w:rPr>
              <w:t>8. Многоквартирные дома коридорного типа 4, 5, 6 группы зданий благоустроенные или 3, 4, 5, 6 группы зданий полублагоустроенные: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2" w:name="Par2725"/>
            <w:bookmarkEnd w:id="42"/>
            <w:r w:rsidRPr="00244D76">
              <w:rPr>
                <w:rFonts w:ascii="Calibri" w:hAnsi="Calibri" w:cs="Calibri"/>
                <w:sz w:val="18"/>
                <w:szCs w:val="18"/>
              </w:rPr>
              <w:t>9. Многоквартирные дома коридорного типа,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9.1.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sectPr w:rsidR="00244D76" w:rsidRPr="00244D76" w:rsidSect="00244D7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192B"/>
    <w:rsid w:val="00142AEB"/>
    <w:rsid w:val="00244D76"/>
    <w:rsid w:val="002B187B"/>
    <w:rsid w:val="0030086E"/>
    <w:rsid w:val="003A30C3"/>
    <w:rsid w:val="0088192B"/>
    <w:rsid w:val="00984C57"/>
    <w:rsid w:val="00D56550"/>
    <w:rsid w:val="00DB2844"/>
    <w:rsid w:val="00F613DC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F6AB3CAAA1CA3A03DBB9DCE04E0B56C96BE99EC6B749G605H" TargetMode="External"/><Relationship Id="rId13" Type="http://schemas.openxmlformats.org/officeDocument/2006/relationships/hyperlink" Target="consultantplus://offline/ref=307B07EA34AE85A34EC3F6AB3CAAA1CA3A03DBB9DCE04E0B56C96BE99EC6B74965C099D8C2D6F6AA633180G20DH" TargetMode="External"/><Relationship Id="rId18" Type="http://schemas.openxmlformats.org/officeDocument/2006/relationships/hyperlink" Target="consultantplus://offline/ref=307B07EA34AE85A34EC3F6AB3CAAA1CA3A03DBB9DCE04E0B56C96BE99EC6B74965C099D8C2D6F6AA633187G208H" TargetMode="External"/><Relationship Id="rId26" Type="http://schemas.openxmlformats.org/officeDocument/2006/relationships/hyperlink" Target="consultantplus://offline/ref=307B07EA34AE85A34EC3F6AB3CAAA1CA3A03DBB9DCE04E0B57C96BE99EC6B74965C099D8C2D6F6AA603183G20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B07EA34AE85A34EC3F6AB3CAAA1CA3A03DBB9DCE04E0B57C96BE99EC6B749G60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7B07EA34AE85A34EC3F6AB3CAAA1CA3A03DBB9DCEA48035DC96BE99EC6B74965C099D8C2D6F6AA613087G20DH" TargetMode="External"/><Relationship Id="rId12" Type="http://schemas.openxmlformats.org/officeDocument/2006/relationships/hyperlink" Target="consultantplus://offline/ref=307B07EA34AE85A34EC3F6A82EC6FFC53D0C81BCD4ED435D099630B4C9GC0FH" TargetMode="External"/><Relationship Id="rId17" Type="http://schemas.openxmlformats.org/officeDocument/2006/relationships/hyperlink" Target="consultantplus://offline/ref=307B07EA34AE85A34EC3F6AB3CAAA1CA3A03DBB9DCE04E0B56C96BE99EC6B74965C099D8C2D6F6AA633587G209H" TargetMode="External"/><Relationship Id="rId25" Type="http://schemas.openxmlformats.org/officeDocument/2006/relationships/hyperlink" Target="consultantplus://offline/ref=307B07EA34AE85A34EC3F6AB3CAAA1CA3A03DBB9DCE04E0B57C96BE99EC6B74965C099D8C2D6F6AA603382G20F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B07EA34AE85A34EC3F6AB3CAAA1CA3A03DBB9DCE04E0B56C96BE99EC6B74965C099D8C2D6F6AA643181G200H" TargetMode="External"/><Relationship Id="rId20" Type="http://schemas.openxmlformats.org/officeDocument/2006/relationships/hyperlink" Target="consultantplus://offline/ref=307B07EA34AE85A34EC3F6AB3CAAA1CA3A03DBB9DCE04E0B56C96BE99EC6B74965C099D8C2D6F6AA643285G201H" TargetMode="External"/><Relationship Id="rId29" Type="http://schemas.openxmlformats.org/officeDocument/2006/relationships/hyperlink" Target="consultantplus://offline/ref=307B07EA34AE85A34EC3F6A82EC6FFC53D0F86B6DCED435D099630B4C9CFBD1E228FC09A86DAF3A9G60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B07EA34AE85A34EC3F6A82EC6FFC53D0F86B6DCED435D099630B4C9GC0FH" TargetMode="External"/><Relationship Id="rId11" Type="http://schemas.openxmlformats.org/officeDocument/2006/relationships/hyperlink" Target="consultantplus://offline/ref=307B07EA34AE85A34EC3F6A82EC6FFC53D0E84B4D1EB435D099630B4C9GC0FH" TargetMode="External"/><Relationship Id="rId24" Type="http://schemas.openxmlformats.org/officeDocument/2006/relationships/hyperlink" Target="consultantplus://offline/ref=307B07EA34AE85A34EC3F6AB3CAAA1CA3A03DBB9DCE04E0B57C96BE99EC6B74965C099D8C2D6F6AA60328AG200H" TargetMode="External"/><Relationship Id="rId32" Type="http://schemas.openxmlformats.org/officeDocument/2006/relationships/hyperlink" Target="consultantplus://offline/ref=307B07EA34AE85A34EC3E8A62AC6FFC5350C82B0D2E21E5701CF3CB6GC0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7B07EA34AE85A34EC3F6AB3CAAA1CA3A03DBB9DCE04E0B56C96BE99EC6B74965C099D8C2D6F6AA633187G209H" TargetMode="External"/><Relationship Id="rId23" Type="http://schemas.openxmlformats.org/officeDocument/2006/relationships/hyperlink" Target="consultantplus://offline/ref=307B07EA34AE85A34EC3F6AB3CAAA1CA3A03DBB9DCE04E0B57C96BE99EC6B74965C099D8C2D6F6AA603384G20BH" TargetMode="External"/><Relationship Id="rId28" Type="http://schemas.openxmlformats.org/officeDocument/2006/relationships/hyperlink" Target="consultantplus://offline/ref=307B07EA34AE85A34EC3F6AB3CAAA1CA3A03DBB9DCE04E0B56C96BE99EC6B749G605H" TargetMode="External"/><Relationship Id="rId10" Type="http://schemas.openxmlformats.org/officeDocument/2006/relationships/hyperlink" Target="consultantplus://offline/ref=307B07EA34AE85A34EC3F6A82EC6FFC5380C82B3D6E21E5701CF3CB6GC0EH" TargetMode="External"/><Relationship Id="rId19" Type="http://schemas.openxmlformats.org/officeDocument/2006/relationships/hyperlink" Target="consultantplus://offline/ref=307B07EA34AE85A34EC3F6AB3CAAA1CA3A03DBB9DCE04E0B56C96BE99EC6B74965C099D8C2D6F6AA633587G20CH" TargetMode="External"/><Relationship Id="rId31" Type="http://schemas.openxmlformats.org/officeDocument/2006/relationships/hyperlink" Target="consultantplus://offline/ref=307B07EA34AE85A34EC3F6A82EC6FFC5350982BDDDE21E5701CF3CB6CEC0E20925C6CC9B86DBF6GA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B07EA34AE85A34EC3F6AB3CAAA1CA3A03DBB9DCE04E0B56C96BE99EC6B74965C099D8C2D6F6AA613284G208H" TargetMode="External"/><Relationship Id="rId14" Type="http://schemas.openxmlformats.org/officeDocument/2006/relationships/hyperlink" Target="consultantplus://offline/ref=307B07EA34AE85A34EC3F6AB3CAAA1CA3A03DBB9DCE04E0B56C96BE99EC6B74965C099D8C2D6F6AA633180G20CH" TargetMode="External"/><Relationship Id="rId22" Type="http://schemas.openxmlformats.org/officeDocument/2006/relationships/hyperlink" Target="consultantplus://offline/ref=307B07EA34AE85A34EC3F6AB3CAAA1CA3A03DBB9DCE04E0B57C96BE99EC6B74965C099D8C2D6F6AA603286G20DH" TargetMode="External"/><Relationship Id="rId27" Type="http://schemas.openxmlformats.org/officeDocument/2006/relationships/hyperlink" Target="consultantplus://offline/ref=307B07EA34AE85A34EC3F6AB3CAAA1CA3A03DBB9DCE04E0B57C96BE99EC6B74965C099D8C2D6F6AA603286G208H" TargetMode="External"/><Relationship Id="rId30" Type="http://schemas.openxmlformats.org/officeDocument/2006/relationships/hyperlink" Target="consultantplus://offline/ref=307B07EA34AE85A34EC3F6A82EC6FFC5340D83B7D6E21E5701CF3CB6CEC0E20925C6CC9B86DBF6GA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819F-0013-47CE-B412-C5F30B5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11130</Words>
  <Characters>63443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3</cp:revision>
  <cp:lastPrinted>2015-01-26T08:24:00Z</cp:lastPrinted>
  <dcterms:created xsi:type="dcterms:W3CDTF">2015-04-13T11:24:00Z</dcterms:created>
  <dcterms:modified xsi:type="dcterms:W3CDTF">2015-04-13T11:24:00Z</dcterms:modified>
</cp:coreProperties>
</file>